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A12" w:rsidRPr="00E33A12" w:rsidRDefault="00E33A12" w:rsidP="00E33A12">
      <w:pPr>
        <w:shd w:val="clear" w:color="auto" w:fill="FFFFFF"/>
        <w:spacing w:after="0" w:line="240" w:lineRule="auto"/>
        <w:jc w:val="center"/>
        <w:outlineLvl w:val="0"/>
        <w:rPr>
          <w:rFonts w:ascii="Comic Sans MS" w:eastAsia="Times New Roman" w:hAnsi="Comic Sans MS" w:cs="Times New Roman"/>
          <w:color w:val="323335"/>
          <w:kern w:val="36"/>
          <w:sz w:val="48"/>
          <w:szCs w:val="48"/>
          <w:lang w:eastAsia="fr-FR"/>
        </w:rPr>
      </w:pPr>
      <w:r w:rsidRPr="00E33A12">
        <w:rPr>
          <w:rFonts w:ascii="Comic Sans MS" w:eastAsia="Times New Roman" w:hAnsi="Comic Sans MS" w:cs="Times New Roman"/>
          <w:color w:val="323335"/>
          <w:kern w:val="36"/>
          <w:sz w:val="48"/>
          <w:szCs w:val="48"/>
          <w:lang w:eastAsia="fr-FR"/>
        </w:rPr>
        <w:t>Charte de l'Association Tribu Gaïa</w:t>
      </w:r>
    </w:p>
    <w:p w:rsidR="00E33A12" w:rsidRPr="00E33A12" w:rsidRDefault="00E33A12" w:rsidP="00E33A12">
      <w:pPr>
        <w:shd w:val="clear" w:color="auto" w:fill="FFFFFF"/>
        <w:spacing w:after="0" w:line="240" w:lineRule="auto"/>
        <w:rPr>
          <w:rFonts w:ascii="Times New Roman" w:eastAsia="Times New Roman" w:hAnsi="Times New Roman" w:cs="Times New Roman"/>
          <w:color w:val="323335"/>
          <w:sz w:val="27"/>
          <w:szCs w:val="27"/>
          <w:lang w:eastAsia="fr-FR"/>
        </w:rPr>
      </w:pPr>
      <w:r w:rsidRPr="00E33A12">
        <w:rPr>
          <w:rFonts w:ascii="Times New Roman" w:eastAsia="Times New Roman" w:hAnsi="Times New Roman" w:cs="Times New Roman"/>
          <w:color w:val="323335"/>
          <w:sz w:val="27"/>
          <w:szCs w:val="27"/>
          <w:lang w:eastAsia="fr-FR"/>
        </w:rPr>
        <w:t> </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 </w:t>
      </w:r>
      <w:r w:rsidRPr="00E33A12">
        <w:rPr>
          <w:rFonts w:ascii="Times New Roman" w:eastAsia="Times New Roman" w:hAnsi="Times New Roman" w:cs="Times New Roman"/>
          <w:color w:val="323335"/>
          <w:sz w:val="27"/>
          <w:szCs w:val="27"/>
          <w:lang w:eastAsia="fr-FR"/>
        </w:rPr>
        <w:br/>
        <w:t> </w:t>
      </w:r>
      <w:r w:rsidRPr="00E33A12">
        <w:rPr>
          <w:rFonts w:ascii="Times New Roman" w:eastAsia="Times New Roman" w:hAnsi="Times New Roman" w:cs="Times New Roman"/>
          <w:color w:val="323335"/>
          <w:sz w:val="27"/>
          <w:szCs w:val="27"/>
          <w:lang w:eastAsia="fr-FR"/>
        </w:rPr>
        <w:br/>
        <w:t xml:space="preserve">L’association est un collectif citoyen, porteur d'un projet d'habitat participatif intergénérationnel où les membres se fédèrent autour de valeurs énoncées ci-dessous Cette dernière est destinée à fixer les valeurs qui animent l’association et l’esprit dans lequel les membres fondateurs souhaitent que soient rédigés les statuts du futur </w:t>
      </w:r>
      <w:proofErr w:type="spellStart"/>
      <w:r w:rsidRPr="00E33A12">
        <w:rPr>
          <w:rFonts w:ascii="Times New Roman" w:eastAsia="Times New Roman" w:hAnsi="Times New Roman" w:cs="Times New Roman"/>
          <w:color w:val="323335"/>
          <w:sz w:val="27"/>
          <w:szCs w:val="27"/>
          <w:lang w:eastAsia="fr-FR"/>
        </w:rPr>
        <w:t>écolieu</w:t>
      </w:r>
      <w:proofErr w:type="spellEnd"/>
      <w:r w:rsidRPr="00E33A12">
        <w:rPr>
          <w:rFonts w:ascii="Times New Roman" w:eastAsia="Times New Roman" w:hAnsi="Times New Roman" w:cs="Times New Roman"/>
          <w:color w:val="323335"/>
          <w:sz w:val="27"/>
          <w:szCs w:val="27"/>
          <w:lang w:eastAsia="fr-FR"/>
        </w:rPr>
        <w:t>. Toute personne souhaitant rejoindre l'association Tribu Gaïa doit adhérer à ces valeurs.</w:t>
      </w:r>
      <w:r w:rsidRPr="00E33A12">
        <w:rPr>
          <w:rFonts w:ascii="Times New Roman" w:eastAsia="Times New Roman" w:hAnsi="Times New Roman" w:cs="Times New Roman"/>
          <w:color w:val="323335"/>
          <w:sz w:val="27"/>
          <w:szCs w:val="27"/>
          <w:lang w:eastAsia="fr-FR"/>
        </w:rPr>
        <w:br/>
        <w:t> </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A) Gouvernance partagée</w:t>
      </w:r>
      <w:r w:rsidRPr="00E33A12">
        <w:rPr>
          <w:rFonts w:ascii="Times New Roman" w:eastAsia="Times New Roman" w:hAnsi="Times New Roman" w:cs="Times New Roman"/>
          <w:color w:val="323335"/>
          <w:sz w:val="27"/>
          <w:szCs w:val="27"/>
          <w:lang w:eastAsia="fr-FR"/>
        </w:rPr>
        <w:br/>
        <w:t>Créer un lieu dans lequel nous cultiverons dans nos relations le respect et la non-violence, que ce soit dans l'exercice quotidien de la gouvernance partagée ou dans la résolution de conflits.</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B) Écologie et transition</w:t>
      </w:r>
      <w:r w:rsidRPr="00E33A12">
        <w:rPr>
          <w:rFonts w:ascii="Times New Roman" w:eastAsia="Times New Roman" w:hAnsi="Times New Roman" w:cs="Times New Roman"/>
          <w:color w:val="323335"/>
          <w:sz w:val="27"/>
          <w:szCs w:val="27"/>
          <w:lang w:eastAsia="fr-FR"/>
        </w:rPr>
        <w:br/>
        <w:t>Permettre aux habitants de promouvoir, d'entamer ou de poursuivre une transition écologique vers des habitations moins gourmandes en énergie, que ce soit lors de la construction ou dans la vie quotidienne, vers plus d'autonomie en eau, énergie et alimentation, et enfin vers une réduction importante des déchets.</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C) Mutualisation</w:t>
      </w:r>
      <w:r w:rsidRPr="00E33A12">
        <w:rPr>
          <w:rFonts w:ascii="Times New Roman" w:eastAsia="Times New Roman" w:hAnsi="Times New Roman" w:cs="Times New Roman"/>
          <w:color w:val="323335"/>
          <w:sz w:val="27"/>
          <w:szCs w:val="27"/>
          <w:lang w:eastAsia="fr-FR"/>
        </w:rPr>
        <w:br/>
        <w:t>Développer la mutualisation des locaux, objets, compétences, et services mobilisant des moyens humains et techniques.</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D) Convivialité</w:t>
      </w:r>
      <w:r w:rsidRPr="00E33A12">
        <w:rPr>
          <w:rFonts w:ascii="Times New Roman" w:eastAsia="Times New Roman" w:hAnsi="Times New Roman" w:cs="Times New Roman"/>
          <w:color w:val="323335"/>
          <w:sz w:val="27"/>
          <w:szCs w:val="27"/>
          <w:lang w:eastAsia="fr-FR"/>
        </w:rPr>
        <w:br/>
        <w:t>Permettre à chacun de bénéficier d'espaces individuels et collectifs définis, en se donnant les moyens de faire surgir la convivialité à chaque occasion.</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 </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E) Ouverture</w:t>
      </w:r>
      <w:r w:rsidRPr="00E33A12">
        <w:rPr>
          <w:rFonts w:ascii="Times New Roman" w:eastAsia="Times New Roman" w:hAnsi="Times New Roman" w:cs="Times New Roman"/>
          <w:color w:val="323335"/>
          <w:sz w:val="27"/>
          <w:szCs w:val="27"/>
          <w:lang w:eastAsia="fr-FR"/>
        </w:rPr>
        <w:br/>
        <w:t>Cultiver notre ouverture sur l'extérieur au travers de moments, d'évènements et d'espaces d'accueil et d'échange. Être un lieu-ressource pour des activités, entreprises et associations compatibles avec les valeurs de l’association (bien-être, bien-vivre ensemble, écologie…)</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 </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F) Mixité Intergénérationnelle</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color w:val="323335"/>
          <w:sz w:val="27"/>
          <w:szCs w:val="27"/>
          <w:lang w:eastAsia="fr-FR"/>
        </w:rPr>
        <w:br/>
        <w:t>Favoriser les liens intergénérationnels et culturels afin de profiter des connaissances et ressources dans une démarche d’ouverture vers l’autre et de tolérance d’une part, et de lutter contre l’isolement et l’individualisation d’autre part.</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G) Ouverture et respect envers la nature</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color w:val="323335"/>
          <w:sz w:val="27"/>
          <w:szCs w:val="27"/>
          <w:lang w:eastAsia="fr-FR"/>
        </w:rPr>
        <w:lastRenderedPageBreak/>
        <w:t>Faire prospérer l’environnement naturel du lieu par tous les moyens écologiques possibles, et permettre aux jeunes générations de s’imprégner des valeurs de la terre, des plantes et des animaux.</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H) Enfance</w:t>
      </w:r>
      <w:r w:rsidRPr="00E33A12">
        <w:rPr>
          <w:rFonts w:ascii="Times New Roman" w:eastAsia="Times New Roman" w:hAnsi="Times New Roman" w:cs="Times New Roman"/>
          <w:color w:val="323335"/>
          <w:sz w:val="27"/>
          <w:szCs w:val="27"/>
          <w:lang w:eastAsia="fr-FR"/>
        </w:rPr>
        <w:br/>
        <w:t>Le lieu aura toujours une priorité pour favoriser l’épanouissement des enfants du lieu, que ce soit en matière d’équipements, d’activités, ou d’apprentissages.</w:t>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color w:val="323335"/>
          <w:sz w:val="27"/>
          <w:szCs w:val="27"/>
          <w:lang w:eastAsia="fr-FR"/>
        </w:rPr>
        <w:br/>
      </w:r>
      <w:r w:rsidRPr="00E33A12">
        <w:rPr>
          <w:rFonts w:ascii="Times New Roman" w:eastAsia="Times New Roman" w:hAnsi="Times New Roman" w:cs="Times New Roman"/>
          <w:b/>
          <w:bCs/>
          <w:color w:val="323335"/>
          <w:sz w:val="27"/>
          <w:szCs w:val="27"/>
          <w:lang w:eastAsia="fr-FR"/>
        </w:rPr>
        <w:t>I)</w:t>
      </w:r>
      <w:r w:rsidRPr="00E33A12">
        <w:rPr>
          <w:rFonts w:ascii="Times New Roman" w:eastAsia="Times New Roman" w:hAnsi="Times New Roman" w:cs="Times New Roman"/>
          <w:color w:val="323335"/>
          <w:sz w:val="27"/>
          <w:szCs w:val="27"/>
          <w:lang w:eastAsia="fr-FR"/>
        </w:rPr>
        <w:t>      </w:t>
      </w:r>
      <w:r w:rsidRPr="00E33A12">
        <w:rPr>
          <w:rFonts w:ascii="Times New Roman" w:eastAsia="Times New Roman" w:hAnsi="Times New Roman" w:cs="Times New Roman"/>
          <w:b/>
          <w:bCs/>
          <w:color w:val="323335"/>
          <w:sz w:val="27"/>
          <w:szCs w:val="27"/>
          <w:lang w:eastAsia="fr-FR"/>
        </w:rPr>
        <w:t>Investissement et engagement</w:t>
      </w:r>
      <w:r w:rsidRPr="00E33A12">
        <w:rPr>
          <w:rFonts w:ascii="Times New Roman" w:eastAsia="Times New Roman" w:hAnsi="Times New Roman" w:cs="Times New Roman"/>
          <w:color w:val="323335"/>
          <w:sz w:val="27"/>
          <w:szCs w:val="27"/>
          <w:lang w:eastAsia="fr-FR"/>
        </w:rPr>
        <w:t> </w:t>
      </w:r>
      <w:r w:rsidRPr="00E33A12">
        <w:rPr>
          <w:rFonts w:ascii="Times New Roman" w:eastAsia="Times New Roman" w:hAnsi="Times New Roman" w:cs="Times New Roman"/>
          <w:color w:val="323335"/>
          <w:sz w:val="27"/>
          <w:szCs w:val="27"/>
          <w:lang w:eastAsia="fr-FR"/>
        </w:rPr>
        <w:br/>
        <w:t>Chaque membre « acteur » de l’</w:t>
      </w:r>
      <w:proofErr w:type="spellStart"/>
      <w:r w:rsidRPr="00E33A12">
        <w:rPr>
          <w:rFonts w:ascii="Times New Roman" w:eastAsia="Times New Roman" w:hAnsi="Times New Roman" w:cs="Times New Roman"/>
          <w:color w:val="323335"/>
          <w:sz w:val="27"/>
          <w:szCs w:val="27"/>
          <w:lang w:eastAsia="fr-FR"/>
        </w:rPr>
        <w:t>écolieu</w:t>
      </w:r>
      <w:proofErr w:type="spellEnd"/>
      <w:r w:rsidRPr="00E33A12">
        <w:rPr>
          <w:rFonts w:ascii="Times New Roman" w:eastAsia="Times New Roman" w:hAnsi="Times New Roman" w:cs="Times New Roman"/>
          <w:color w:val="323335"/>
          <w:sz w:val="27"/>
          <w:szCs w:val="27"/>
          <w:lang w:eastAsia="fr-FR"/>
        </w:rPr>
        <w:t xml:space="preserve"> s’engage à participer aux temps d’échange et de concertation relatif à l’organisation du lieu de vie et devra s’investir autant en temps (environ 2 à 3h par semaine) et qu’en moyens dans la gestion de la vie de l’</w:t>
      </w:r>
      <w:proofErr w:type="spellStart"/>
      <w:r w:rsidRPr="00E33A12">
        <w:rPr>
          <w:rFonts w:ascii="Times New Roman" w:eastAsia="Times New Roman" w:hAnsi="Times New Roman" w:cs="Times New Roman"/>
          <w:color w:val="323335"/>
          <w:sz w:val="27"/>
          <w:szCs w:val="27"/>
          <w:lang w:eastAsia="fr-FR"/>
        </w:rPr>
        <w:t>écolieu</w:t>
      </w:r>
      <w:proofErr w:type="spellEnd"/>
      <w:r w:rsidRPr="00E33A12">
        <w:rPr>
          <w:rFonts w:ascii="Times New Roman" w:eastAsia="Times New Roman" w:hAnsi="Times New Roman" w:cs="Times New Roman"/>
          <w:color w:val="323335"/>
          <w:sz w:val="27"/>
          <w:szCs w:val="27"/>
          <w:lang w:eastAsia="fr-FR"/>
        </w:rPr>
        <w:t xml:space="preserve"> comme il sera défini par l’ensemble des membres acteurs. </w:t>
      </w:r>
      <w:r w:rsidRPr="00E33A12">
        <w:rPr>
          <w:rFonts w:ascii="Times New Roman" w:eastAsia="Times New Roman" w:hAnsi="Times New Roman" w:cs="Times New Roman"/>
          <w:color w:val="323335"/>
          <w:sz w:val="27"/>
          <w:szCs w:val="27"/>
          <w:lang w:eastAsia="fr-FR"/>
        </w:rPr>
        <w:br/>
        <w:t> </w:t>
      </w:r>
    </w:p>
    <w:p w:rsidR="00C60125" w:rsidRDefault="00E33A12">
      <w:bookmarkStart w:id="0" w:name="_GoBack"/>
      <w:bookmarkEnd w:id="0"/>
    </w:p>
    <w:sectPr w:rsidR="00C60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12"/>
    <w:rsid w:val="004E0D09"/>
    <w:rsid w:val="00DF13E3"/>
    <w:rsid w:val="00E33A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77A84-B416-4CF0-90E3-ACEC0BD2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635402">
      <w:bodyDiv w:val="1"/>
      <w:marLeft w:val="0"/>
      <w:marRight w:val="0"/>
      <w:marTop w:val="0"/>
      <w:marBottom w:val="0"/>
      <w:divBdr>
        <w:top w:val="none" w:sz="0" w:space="0" w:color="auto"/>
        <w:left w:val="none" w:sz="0" w:space="0" w:color="auto"/>
        <w:bottom w:val="none" w:sz="0" w:space="0" w:color="auto"/>
        <w:right w:val="none" w:sz="0" w:space="0" w:color="auto"/>
      </w:divBdr>
      <w:divsChild>
        <w:div w:id="1208958335">
          <w:marLeft w:val="0"/>
          <w:marRight w:val="0"/>
          <w:marTop w:val="0"/>
          <w:marBottom w:val="0"/>
          <w:divBdr>
            <w:top w:val="none" w:sz="0" w:space="0" w:color="auto"/>
            <w:left w:val="none" w:sz="0" w:space="0" w:color="auto"/>
            <w:bottom w:val="none" w:sz="0" w:space="0" w:color="auto"/>
            <w:right w:val="none" w:sz="0" w:space="0" w:color="auto"/>
          </w:divBdr>
          <w:divsChild>
            <w:div w:id="134176710">
              <w:marLeft w:val="0"/>
              <w:marRight w:val="0"/>
              <w:marTop w:val="0"/>
              <w:marBottom w:val="0"/>
              <w:divBdr>
                <w:top w:val="none" w:sz="0" w:space="0" w:color="auto"/>
                <w:left w:val="none" w:sz="0" w:space="0" w:color="auto"/>
                <w:bottom w:val="none" w:sz="0" w:space="0" w:color="auto"/>
                <w:right w:val="none" w:sz="0" w:space="0" w:color="auto"/>
              </w:divBdr>
              <w:divsChild>
                <w:div w:id="21316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7276">
          <w:marLeft w:val="0"/>
          <w:marRight w:val="0"/>
          <w:marTop w:val="0"/>
          <w:marBottom w:val="0"/>
          <w:divBdr>
            <w:top w:val="none" w:sz="0" w:space="0" w:color="auto"/>
            <w:left w:val="none" w:sz="0" w:space="0" w:color="auto"/>
            <w:bottom w:val="none" w:sz="0" w:space="0" w:color="auto"/>
            <w:right w:val="none" w:sz="0" w:space="0" w:color="auto"/>
          </w:divBdr>
          <w:divsChild>
            <w:div w:id="535696017">
              <w:marLeft w:val="0"/>
              <w:marRight w:val="0"/>
              <w:marTop w:val="0"/>
              <w:marBottom w:val="0"/>
              <w:divBdr>
                <w:top w:val="none" w:sz="0" w:space="0" w:color="auto"/>
                <w:left w:val="none" w:sz="0" w:space="0" w:color="auto"/>
                <w:bottom w:val="none" w:sz="0" w:space="0" w:color="auto"/>
                <w:right w:val="none" w:sz="0" w:space="0" w:color="auto"/>
              </w:divBdr>
              <w:divsChild>
                <w:div w:id="1316496224">
                  <w:marLeft w:val="0"/>
                  <w:marRight w:val="0"/>
                  <w:marTop w:val="0"/>
                  <w:marBottom w:val="0"/>
                  <w:divBdr>
                    <w:top w:val="none" w:sz="0" w:space="0" w:color="auto"/>
                    <w:left w:val="none" w:sz="0" w:space="0" w:color="auto"/>
                    <w:bottom w:val="none" w:sz="0" w:space="0" w:color="auto"/>
                    <w:right w:val="none" w:sz="0" w:space="0" w:color="auto"/>
                  </w:divBdr>
                  <w:divsChild>
                    <w:div w:id="10518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MORILHAT Gladys</dc:creator>
  <cp:keywords/>
  <dc:description/>
  <cp:lastModifiedBy>MORILHAT Gladys</cp:lastModifiedBy>
  <cp:revision>1</cp:revision>
  <dcterms:created xsi:type="dcterms:W3CDTF">2021-10-06T13:58:00Z</dcterms:created>
  <dcterms:modified xsi:type="dcterms:W3CDTF">2021-10-06T13:59:00Z</dcterms:modified>
</cp:coreProperties>
</file>